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E372" w14:textId="59F92174" w:rsidR="003401D3" w:rsidRPr="003401D3" w:rsidRDefault="003401D3" w:rsidP="003401D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9C9C9C"/>
          <w:kern w:val="0"/>
          <w:sz w:val="24"/>
          <w:szCs w:val="24"/>
          <w14:ligatures w14:val="none"/>
        </w:rPr>
      </w:pPr>
      <w:r w:rsidRPr="003401D3">
        <w:rPr>
          <w:rFonts w:ascii="Helvetica" w:eastAsia="Times New Roman" w:hAnsi="Helvetica" w:cs="Helvetica"/>
          <w:noProof/>
          <w:color w:val="9C9C9C"/>
          <w:kern w:val="0"/>
          <w:sz w:val="24"/>
          <w:szCs w:val="24"/>
          <w14:ligatures w14:val="none"/>
        </w:rPr>
        <w:drawing>
          <wp:inline distT="0" distB="0" distL="0" distR="0" wp14:anchorId="1B8DD2E2" wp14:editId="6C321FC1">
            <wp:extent cx="5943600" cy="3398520"/>
            <wp:effectExtent l="0" t="0" r="0" b="0"/>
            <wp:docPr id="1954324580" name="Picture 1" descr="A white rectangle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24580" name="Picture 1" descr="A white rectangle with gol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60DB" w14:textId="77777777" w:rsidR="003401D3" w:rsidRPr="003401D3" w:rsidRDefault="003401D3" w:rsidP="003401D3">
      <w:pPr>
        <w:spacing w:after="0" w:line="264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2C353D"/>
          <w:kern w:val="0"/>
          <w:sz w:val="30"/>
          <w:szCs w:val="30"/>
          <w14:ligatures w14:val="none"/>
        </w:rPr>
      </w:pPr>
      <w:r w:rsidRPr="003401D3">
        <w:rPr>
          <w:rFonts w:ascii="Helvetica" w:eastAsia="Times New Roman" w:hAnsi="Helvetica" w:cs="Helvetica"/>
          <w:b/>
          <w:bCs/>
          <w:color w:val="2C353D"/>
          <w:kern w:val="0"/>
          <w:sz w:val="30"/>
          <w:szCs w:val="30"/>
          <w:u w:val="single"/>
          <w:bdr w:val="none" w:sz="0" w:space="0" w:color="auto" w:frame="1"/>
          <w14:ligatures w14:val="none"/>
        </w:rPr>
        <w:t>CERTIFICATION</w:t>
      </w:r>
    </w:p>
    <w:p w14:paraId="3701A699" w14:textId="77777777" w:rsidR="003401D3" w:rsidRPr="003401D3" w:rsidRDefault="003401D3" w:rsidP="003401D3">
      <w:pPr>
        <w:numPr>
          <w:ilvl w:val="0"/>
          <w:numId w:val="1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2024 Certification NOW OPEN</w:t>
      </w:r>
    </w:p>
    <w:p w14:paraId="55610AC8" w14:textId="77777777" w:rsidR="003401D3" w:rsidRPr="003401D3" w:rsidRDefault="003401D3" w:rsidP="003401D3">
      <w:pPr>
        <w:numPr>
          <w:ilvl w:val="0"/>
          <w:numId w:val="1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Go to </w:t>
      </w:r>
      <w:proofErr w:type="spellStart"/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begin"/>
      </w: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instrText>HYPERLINK "https://miramar-agent.com/"</w:instrText>
      </w: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separate"/>
      </w:r>
      <w:r w:rsidRPr="003401D3">
        <w:rPr>
          <w:rFonts w:ascii="inherit" w:eastAsia="Times New Roman" w:hAnsi="inherit" w:cs="Times New Roman"/>
          <w:color w:val="FDB93A"/>
          <w:kern w:val="0"/>
          <w:sz w:val="24"/>
          <w:szCs w:val="24"/>
          <w:u w:val="single"/>
          <w:bdr w:val="none" w:sz="0" w:space="0" w:color="auto" w:frame="1"/>
          <w14:ligatures w14:val="none"/>
        </w:rPr>
        <w:t>MediGold</w:t>
      </w:r>
      <w:proofErr w:type="spellEnd"/>
      <w:r w:rsidRPr="003401D3">
        <w:rPr>
          <w:rFonts w:ascii="inherit" w:eastAsia="Times New Roman" w:hAnsi="inherit" w:cs="Times New Roman"/>
          <w:color w:val="FDB93A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Certification</w:t>
      </w: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end"/>
      </w:r>
    </w:p>
    <w:p w14:paraId="06E77446" w14:textId="32B9A856" w:rsidR="003401D3" w:rsidRPr="003401D3" w:rsidRDefault="003401D3" w:rsidP="003401D3">
      <w:pPr>
        <w:numPr>
          <w:ilvl w:val="1"/>
          <w:numId w:val="1"/>
        </w:num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Agent will be prompted to enter an access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code. </w:t>
      </w:r>
      <w:r w:rsidRPr="003401D3">
        <w:rPr>
          <w:rFonts w:ascii="inherit" w:eastAsia="Times New Roman" w:hAnsi="inherit" w:cs="Times New Roman"/>
          <w:b/>
          <w:bCs/>
          <w:color w:val="FDB93A"/>
          <w:kern w:val="0"/>
          <w:sz w:val="24"/>
          <w:szCs w:val="24"/>
          <w:bdr w:val="none" w:sz="0" w:space="0" w:color="auto" w:frame="1"/>
          <w14:ligatures w14:val="none"/>
        </w:rPr>
        <w:t>1262MG2024. </w:t>
      </w:r>
      <w:r w:rsidRPr="003401D3">
        <w:rPr>
          <w:rFonts w:ascii="inherit" w:eastAsia="Times New Roman" w:hAnsi="inherit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Important:  Click on the ‘Register New Program’ button prior to “Enter the Access Code”.</w:t>
      </w:r>
    </w:p>
    <w:p w14:paraId="78645E32" w14:textId="77777777" w:rsidR="003401D3" w:rsidRPr="003401D3" w:rsidRDefault="003401D3" w:rsidP="003401D3">
      <w:pPr>
        <w:numPr>
          <w:ilvl w:val="0"/>
          <w:numId w:val="1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2024 training covers remainder of 2023</w:t>
      </w:r>
    </w:p>
    <w:p w14:paraId="3D7E89EB" w14:textId="77777777" w:rsidR="003401D3" w:rsidRPr="003401D3" w:rsidRDefault="003401D3" w:rsidP="003401D3">
      <w:pPr>
        <w:spacing w:after="0" w:line="264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2C353D"/>
          <w:kern w:val="0"/>
          <w:sz w:val="30"/>
          <w:szCs w:val="30"/>
          <w14:ligatures w14:val="none"/>
        </w:rPr>
      </w:pPr>
      <w:r w:rsidRPr="003401D3">
        <w:rPr>
          <w:rFonts w:ascii="Helvetica" w:eastAsia="Times New Roman" w:hAnsi="Helvetica" w:cs="Helvetica"/>
          <w:b/>
          <w:bCs/>
          <w:color w:val="2C353D"/>
          <w:kern w:val="0"/>
          <w:sz w:val="30"/>
          <w:szCs w:val="30"/>
          <w:u w:val="single"/>
          <w:bdr w:val="none" w:sz="0" w:space="0" w:color="auto" w:frame="1"/>
          <w14:ligatures w14:val="none"/>
        </w:rPr>
        <w:t>GUIDES &amp; SUPPORT</w:t>
      </w:r>
    </w:p>
    <w:p w14:paraId="3A7DC99F" w14:textId="77777777" w:rsidR="003401D3" w:rsidRPr="003401D3" w:rsidRDefault="003401D3" w:rsidP="003401D3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Good to know!  Take the steps to go through the certification.  Note there is NO TEST.  When done, it takes a couple of days to show ‘completed’.  You will receive an email confirming you are RTS.  To obtain </w:t>
      </w:r>
      <w:proofErr w:type="gramStart"/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you</w:t>
      </w:r>
      <w:proofErr w:type="gramEnd"/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certificate, log into your Miramar account, click the ‘Documents’ tab on the toolbar.  When you’re in the Document Management page, click the 2024 </w:t>
      </w:r>
      <w:proofErr w:type="spellStart"/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MediGold</w:t>
      </w:r>
      <w:proofErr w:type="spellEnd"/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Product Training box to open your certificate.</w:t>
      </w:r>
    </w:p>
    <w:p w14:paraId="06ACBD05" w14:textId="77777777" w:rsidR="003401D3" w:rsidRPr="003401D3" w:rsidRDefault="003401D3" w:rsidP="003401D3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hyperlink r:id="rId6" w:history="1">
        <w:r w:rsidRPr="003401D3">
          <w:rPr>
            <w:rFonts w:ascii="inherit" w:eastAsia="Times New Roman" w:hAnsi="inherit" w:cs="Times New Roman"/>
            <w:color w:val="FDB93A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Pre-AEP Broker FAQ</w:t>
        </w:r>
      </w:hyperlink>
    </w:p>
    <w:p w14:paraId="2BDC1DA4" w14:textId="77777777" w:rsidR="003401D3" w:rsidRPr="003401D3" w:rsidRDefault="003401D3" w:rsidP="003401D3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Miramar Help Desk 855-828-8530</w:t>
      </w:r>
    </w:p>
    <w:p w14:paraId="3669F897" w14:textId="77777777" w:rsidR="003401D3" w:rsidRPr="003401D3" w:rsidRDefault="003401D3" w:rsidP="003401D3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3401D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Broker Portal User </w:t>
      </w:r>
      <w:hyperlink r:id="rId7" w:history="1">
        <w:r w:rsidRPr="003401D3">
          <w:rPr>
            <w:rFonts w:ascii="inherit" w:eastAsia="Times New Roman" w:hAnsi="inherit" w:cs="Times New Roman"/>
            <w:color w:val="FDB93A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Guide</w:t>
        </w:r>
      </w:hyperlink>
    </w:p>
    <w:p w14:paraId="1A792EC0" w14:textId="77777777" w:rsidR="00BA78FD" w:rsidRDefault="00BA78FD"/>
    <w:sectPr w:rsidR="00BA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06C30"/>
    <w:multiLevelType w:val="multilevel"/>
    <w:tmpl w:val="792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6035F8"/>
    <w:multiLevelType w:val="multilevel"/>
    <w:tmpl w:val="3A8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3693250">
    <w:abstractNumId w:val="0"/>
  </w:num>
  <w:num w:numId="2" w16cid:durableId="74819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D3"/>
    <w:rsid w:val="003401D3"/>
    <w:rsid w:val="00B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D3FD"/>
  <w15:chartTrackingRefBased/>
  <w15:docId w15:val="{74977004-6298-44FA-A995-B707B3D9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0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01D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401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nerstoneseniormarketing.com/wp-content/uploads/2023/07/MEDIGOLD-Miramar-Certification-Walkthrough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hs.bmetrack.com/c/v?e=1305818&amp;c=AAE36&amp;t=0&amp;l=&amp;email=0RSt09oOkuQJ5myWhqv3V7bovzWrd%2B0bIa7PDb8JseuGHl3jtqINnTciHg%2FVbFy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Copley</dc:creator>
  <cp:keywords/>
  <dc:description/>
  <cp:lastModifiedBy>Cassidy Copley</cp:lastModifiedBy>
  <cp:revision>1</cp:revision>
  <dcterms:created xsi:type="dcterms:W3CDTF">2023-09-26T15:31:00Z</dcterms:created>
  <dcterms:modified xsi:type="dcterms:W3CDTF">2023-09-26T15:35:00Z</dcterms:modified>
</cp:coreProperties>
</file>